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497137">
        <w:rPr>
          <w:rFonts w:ascii="Verdana" w:hAnsi="Verdana"/>
          <w:i w:val="0"/>
          <w:color w:val="0067AC"/>
          <w:sz w:val="36"/>
        </w:rPr>
        <w:t>Notes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704C2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X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NA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C22E8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NA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2410"/>
        <w:gridCol w:w="8206"/>
      </w:tblGrid>
      <w:tr w:rsidR="000D490C" w:rsidTr="00571481">
        <w:trPr>
          <w:gridBefore w:val="1"/>
          <w:gridAfter w:val="3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</w:tcPr>
          <w:p w:rsidR="000D490C" w:rsidRDefault="000D490C" w:rsidP="00ED52D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017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</w:t>
            </w:r>
            <w:r w:rsidR="007140C9"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  <w:p w:rsidR="00036C41" w:rsidRPr="00042017" w:rsidRDefault="00036C41" w:rsidP="002238D0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36C41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NOTE:  </w:t>
            </w:r>
            <w:r w:rsidR="002238D0">
              <w:rPr>
                <w:rFonts w:ascii="Verdana" w:hAnsi="Verdana" w:cs="Verdana"/>
                <w:color w:val="0000FF"/>
                <w:sz w:val="18"/>
                <w:szCs w:val="18"/>
              </w:rPr>
              <w:t>T</w:t>
            </w:r>
            <w:r w:rsidRPr="00036C41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he Note Taker Schedule </w:t>
            </w:r>
            <w:r w:rsidR="002238D0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has been revised </w:t>
            </w:r>
            <w:r w:rsidRPr="00036C41">
              <w:rPr>
                <w:rFonts w:ascii="Verdana" w:hAnsi="Verdana" w:cs="Verdana"/>
                <w:color w:val="0000FF"/>
                <w:sz w:val="18"/>
                <w:szCs w:val="18"/>
              </w:rPr>
              <w:t>based on changes that occurred in our members after I first drafted it.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</w:tcPr>
          <w:p w:rsidR="000D490C" w:rsidRPr="00042017" w:rsidRDefault="00C22E8D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8D6D8C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All agreed to abide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C33147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</w:t>
            </w:r>
            <w:r w:rsidR="00C331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33147" w:rsidRPr="00C33147">
              <w:rPr>
                <w:rFonts w:ascii="Verdana" w:hAnsi="Verdana" w:cs="Verdana"/>
                <w:b/>
                <w:sz w:val="20"/>
                <w:szCs w:val="20"/>
              </w:rPr>
              <w:t>1/6 &amp;</w:t>
            </w:r>
            <w:r w:rsidR="00C331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65CB2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</w:t>
            </w:r>
            <w:r w:rsidR="00E65CB2">
              <w:rPr>
                <w:rFonts w:ascii="Verdana" w:hAnsi="Verdana" w:cs="Verdana"/>
                <w:b/>
                <w:sz w:val="20"/>
                <w:szCs w:val="20"/>
                <w:u w:val="single"/>
              </w:rPr>
              <w:t>3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 xml:space="preserve"> Meeting</w:t>
            </w:r>
          </w:p>
        </w:tc>
        <w:tc>
          <w:tcPr>
            <w:tcW w:w="8206" w:type="dxa"/>
          </w:tcPr>
          <w:p w:rsidR="000D490C" w:rsidRDefault="00C33147" w:rsidP="00C33147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Frank Rydl motioned to approve the meeting notes</w:t>
            </w:r>
          </w:p>
          <w:p w:rsidR="00C33147" w:rsidRDefault="00C33147" w:rsidP="00C33147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Victoria Peoples 2</w:t>
            </w:r>
            <w:r w:rsidRPr="00C33147">
              <w:rPr>
                <w:rFonts w:ascii="Verdana" w:hAnsi="Verdana" w:cs="Verdana"/>
                <w:color w:val="0000FF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the motion</w:t>
            </w:r>
          </w:p>
          <w:p w:rsidR="00C33147" w:rsidRPr="00042017" w:rsidRDefault="00C33147" w:rsidP="00C33147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Everyone in attendance to accept meeting notes as posted. 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</w:tcPr>
          <w:p w:rsidR="000D490C" w:rsidRPr="00042017" w:rsidRDefault="00F36691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See list below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90225A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April</w:t>
            </w:r>
            <w:r w:rsidR="00916BD8">
              <w:rPr>
                <w:rFonts w:ascii="Verdana" w:hAnsi="Verdana" w:cs="Verdana"/>
                <w:sz w:val="20"/>
                <w:szCs w:val="20"/>
              </w:rPr>
              <w:t xml:space="preserve">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BB4D3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BB4D3F">
              <w:rPr>
                <w:rFonts w:ascii="Verdana" w:hAnsi="Verdana" w:cs="Verdana"/>
                <w:sz w:val="20"/>
                <w:szCs w:val="20"/>
              </w:rPr>
              <w:t>April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</w:tcPr>
          <w:p w:rsidR="00C22E8D" w:rsidRPr="0090225A" w:rsidRDefault="00FC0769" w:rsidP="00C22E8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Nancy reminded the group that</w:t>
            </w:r>
            <w:r w:rsidR="00C22E8D"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we need to include title, author</w:t>
            </w:r>
            <w:r w:rsidR="0090225A">
              <w:rPr>
                <w:rFonts w:ascii="Verdana" w:hAnsi="Verdana"/>
                <w:i/>
                <w:color w:val="0000FF"/>
                <w:sz w:val="18"/>
                <w:szCs w:val="18"/>
              </w:rPr>
              <w:t>/company</w:t>
            </w:r>
            <w:r w:rsidR="00C22E8D"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and the article itself.</w:t>
            </w:r>
          </w:p>
          <w:p w:rsidR="00C22E8D" w:rsidRPr="0090225A" w:rsidRDefault="00FC0769" w:rsidP="00C22E8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The </w:t>
            </w:r>
            <w:r w:rsidR="00C22E8D"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March newsletter 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is</w:t>
            </w:r>
            <w:r w:rsidR="001A5324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ready to go out, </w:t>
            </w:r>
            <w:r w:rsidR="00C22E8D"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Nancy </w:t>
            </w:r>
            <w:r w:rsidR="00C22E8D"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never saw </w:t>
            </w:r>
            <w:r w:rsidR="00FF512E">
              <w:rPr>
                <w:rFonts w:ascii="Verdana" w:hAnsi="Verdana"/>
                <w:i/>
                <w:color w:val="0000FF"/>
                <w:sz w:val="18"/>
                <w:szCs w:val="18"/>
              </w:rPr>
              <w:t>the GTAC article.</w:t>
            </w:r>
            <w:r w:rsidR="001A5324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We will include it in the May Newsletter.</w:t>
            </w:r>
          </w:p>
          <w:p w:rsidR="00C22E8D" w:rsidRPr="0090225A" w:rsidRDefault="00C22E8D" w:rsidP="00C22E8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April Newsletter articles – Deadline March 16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Conner’s Corner – Rod Conner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New Members – Nancy Appelquist – Technekes, Becker Underwood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Tonnage Reporting Project– Marilyn Hunter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Dun &amp; Bradstreet Transition Task Force Update – Dave Surber/Wendy Smith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Future Vision Task Force Update – Wendy Smith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Membership Drive – Wendy Smith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2012 Committees, Councils and Projects (CCP) Mid-Year Meeting – </w:t>
            </w:r>
            <w:r w:rsidR="0090225A">
              <w:rPr>
                <w:rFonts w:ascii="Verdana" w:hAnsi="Verdana"/>
                <w:i/>
                <w:color w:val="0000FF"/>
                <w:sz w:val="18"/>
                <w:szCs w:val="18"/>
              </w:rPr>
              <w:t>Pam Wilson/Marcia Rhodus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2012 Annual Conference Sponsorship Opportunities – Darlene Gibson</w:t>
            </w:r>
          </w:p>
          <w:p w:rsidR="00C22E8D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Others?</w:t>
            </w:r>
          </w:p>
          <w:p w:rsidR="0090225A" w:rsidRDefault="0090225A" w:rsidP="009022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ind w:left="711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AgGateway in the news  - idea from Nancy – the link to the article in her organizations newsletter</w:t>
            </w:r>
          </w:p>
          <w:p w:rsidR="00C22E8D" w:rsidRPr="0090225A" w:rsidRDefault="00C22E8D" w:rsidP="0090225A">
            <w:p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May Newsletter articles – Deadline April 20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Conner’s Corner – Rod Conner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New Members – Nancy Appelquist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C</w:t>
            </w:r>
            <w:r w:rsidR="0090225A">
              <w:rPr>
                <w:rFonts w:ascii="Verdana" w:hAnsi="Verdana"/>
                <w:i/>
                <w:color w:val="0000FF"/>
                <w:sz w:val="18"/>
                <w:szCs w:val="18"/>
              </w:rPr>
              <w:t>rop Protection C</w:t>
            </w: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anada Connectivity Project </w:t>
            </w:r>
            <w:r w:rsid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(CPCC) - </w:t>
            </w: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Marilyn Hunter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Dun &amp; Bradstreet Transition Task Force Update – Dave Surber/Wendy Smith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Future Vision Task Force Update – Wendy Smith</w:t>
            </w:r>
          </w:p>
          <w:p w:rsidR="00C22E8D" w:rsidRPr="0090225A" w:rsidRDefault="00C22E8D" w:rsidP="00C22E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2012 Committees, Councils and Projects (CCP) Mid-Year Meeting – Marcia Rhodus</w:t>
            </w:r>
          </w:p>
          <w:p w:rsidR="00AA3889" w:rsidRPr="0090225A" w:rsidRDefault="00C22E8D" w:rsidP="009022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Verdana" w:hAnsi="Verdana"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/>
                <w:i/>
                <w:color w:val="0000FF"/>
                <w:sz w:val="18"/>
                <w:szCs w:val="18"/>
              </w:rPr>
              <w:t>Others?</w:t>
            </w:r>
          </w:p>
        </w:tc>
      </w:tr>
      <w:tr w:rsidR="00903086" w:rsidRPr="004250C9" w:rsidTr="00C37CA4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</w:tcPr>
          <w:p w:rsidR="001A5324" w:rsidRDefault="001A5324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Wendy has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received anything from the councils and plan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s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to follow-up this week. </w:t>
            </w:r>
          </w:p>
          <w:p w:rsidR="001A5324" w:rsidRDefault="001A5324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She will not be presenting an update on the drive today.  Needs to work thru revision of the membership drive b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ased on discussions with AgGateway staff and members related to the recommendations from the Dun &amp; Bradstreet Transition Task Force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.  There are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implications to trading partners 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who are 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not currently members of AgGateway and 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who are 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not subscribers of AGIIS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; therefore will want to target them in the plans.  </w:t>
            </w:r>
          </w:p>
          <w:p w:rsidR="00AA3889" w:rsidRPr="00497137" w:rsidRDefault="001A5324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Wendy a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sk</w:t>
            </w:r>
            <w:r>
              <w:rPr>
                <w:rFonts w:ascii="Verdana" w:hAnsi="Verdana"/>
                <w:i/>
                <w:color w:val="0000FF"/>
                <w:sz w:val="18"/>
                <w:szCs w:val="18"/>
              </w:rPr>
              <w:t>ed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that it be include in the agenda for our next committee call </w:t>
            </w:r>
            <w:r w:rsidR="00C71EF9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and will</w:t>
            </w:r>
            <w:r w:rsidR="00C22E8D"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revise our timeline accordingly.</w:t>
            </w:r>
          </w:p>
          <w:p w:rsidR="00E6612A" w:rsidRPr="00497137" w:rsidRDefault="00E6612A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Frank Rydl asked whether the liaisons </w:t>
            </w:r>
            <w:r w:rsidR="00C71EF9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can help get the message out to their councils.  Wendy will ask for assistance to </w:t>
            </w:r>
            <w:r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shape the message</w:t>
            </w:r>
            <w:r w:rsidR="00C71EF9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.  </w:t>
            </w:r>
          </w:p>
          <w:p w:rsidR="00E6612A" w:rsidRPr="00497137" w:rsidRDefault="00E6612A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Need for help with the non-subscriber list – </w:t>
            </w:r>
            <w:r w:rsidR="00C71EF9">
              <w:rPr>
                <w:rFonts w:ascii="Verdana" w:hAnsi="Verdana"/>
                <w:i/>
                <w:color w:val="0000FF"/>
                <w:sz w:val="18"/>
                <w:szCs w:val="18"/>
              </w:rPr>
              <w:t>Wendy e</w:t>
            </w:r>
            <w:r w:rsidRPr="00497137">
              <w:rPr>
                <w:rFonts w:ascii="Verdana" w:hAnsi="Verdana"/>
                <w:i/>
                <w:color w:val="0000FF"/>
                <w:sz w:val="18"/>
                <w:szCs w:val="18"/>
              </w:rPr>
              <w:t>xplained the issue very briefly and will take care of pulling together the list.</w:t>
            </w:r>
          </w:p>
          <w:p w:rsidR="00E6612A" w:rsidRPr="00497137" w:rsidRDefault="00E6612A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</w:p>
        </w:tc>
      </w:tr>
      <w:tr w:rsidR="00E65CB2" w:rsidRPr="004250C9" w:rsidTr="00BA430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BA430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E65CB2" w:rsidRPr="004250C9" w:rsidRDefault="00E65CB2" w:rsidP="00BA43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</w:tcPr>
          <w:p w:rsidR="00E65CB2" w:rsidRPr="00497137" w:rsidRDefault="00E6612A" w:rsidP="00E6612A">
            <w:pPr>
              <w:spacing w:after="12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Marcia provided an update and need for additional clarification on the mentor element. Working on this. Looking at setting up a webpage as well. Noted that we need to define the mentor role better, criteria, roles/responsibilities, etc.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Default="00F7188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</w:tcPr>
          <w:p w:rsidR="000D490C" w:rsidRPr="005F0F14" w:rsidRDefault="000D490C" w:rsidP="005F0F14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</w:tcPr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</w:tcPr>
          <w:p w:rsidR="000D490C" w:rsidRDefault="00CD7569" w:rsidP="00E65CB2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E65CB2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E65CB2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</w:tbl>
    <w:p w:rsidR="001247A5" w:rsidRDefault="001247A5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4802"/>
        <w:gridCol w:w="8047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890AF5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890AF5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890AF5">
              <w:rPr>
                <w:rFonts w:ascii="Verdana" w:hAnsi="Verdana" w:cs="Verdana"/>
                <w:b/>
                <w:bCs/>
                <w:sz w:val="20"/>
                <w:szCs w:val="20"/>
              </w:rPr>
              <w:t>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281AD4">
        <w:tc>
          <w:tcPr>
            <w:tcW w:w="2449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2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7" w:type="dxa"/>
            <w:shd w:val="clear" w:color="auto" w:fill="365F91"/>
          </w:tcPr>
          <w:p w:rsidR="000D490C" w:rsidRPr="004250C9" w:rsidRDefault="000D490C" w:rsidP="00890AF5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Follow up with Marianne Embree, Christine Dingman and Marcia Rhodus on completion of the Value Propositions for Crop Nutrition and Seed.  Wendy to also provide current draft.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Pr="00C22E8D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C22E8D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Pr="00C22E8D" w:rsidRDefault="00C8100F" w:rsidP="00C8100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22E8D">
              <w:rPr>
                <w:rFonts w:ascii="Verdana" w:hAnsi="Verdana" w:cs="Arial"/>
                <w:sz w:val="20"/>
                <w:szCs w:val="20"/>
                <w:lang w:eastAsia="ja-JP"/>
              </w:rPr>
              <w:t>Create a proposal for a Membership Drive Plan with timelines to allow for discussion.</w:t>
            </w:r>
          </w:p>
        </w:tc>
        <w:tc>
          <w:tcPr>
            <w:tcW w:w="8047" w:type="dxa"/>
          </w:tcPr>
          <w:p w:rsidR="00C22E8D" w:rsidRDefault="00890AF5" w:rsidP="00F23337">
            <w:pPr>
              <w:spacing w:before="60" w:after="60"/>
              <w:rPr>
                <w:rFonts w:ascii="Verdana" w:hAnsi="Verdana" w:cs="Arial"/>
                <w:i/>
                <w:color w:val="0000FF"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Superseded</w:t>
            </w:r>
            <w:r w:rsidR="00C22E8D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 xml:space="preserve"> by the action item created on the February 3 M&amp;C Conference call</w:t>
            </w:r>
            <w:r w:rsidR="00C22E8D">
              <w:rPr>
                <w:rFonts w:ascii="Verdana" w:hAnsi="Verdana" w:cs="Arial"/>
                <w:i/>
                <w:color w:val="0000FF"/>
                <w:sz w:val="22"/>
                <w:szCs w:val="22"/>
              </w:rPr>
              <w:t xml:space="preserve"> </w:t>
            </w:r>
          </w:p>
          <w:p w:rsidR="000D490C" w:rsidRPr="00C22E8D" w:rsidRDefault="00C22E8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C22E8D">
              <w:rPr>
                <w:rFonts w:ascii="Verdana" w:hAnsi="Verdana" w:cs="Arial"/>
                <w:i/>
                <w:color w:val="0000FF"/>
                <w:sz w:val="18"/>
                <w:szCs w:val="18"/>
              </w:rPr>
              <w:t>Not completed by the timeline, remains in progress, reference update provided in the related agenda topic.</w:t>
            </w:r>
          </w:p>
        </w:tc>
      </w:tr>
      <w:tr w:rsidR="003A4B5A" w:rsidRPr="004250C9" w:rsidTr="00281AD4">
        <w:tc>
          <w:tcPr>
            <w:tcW w:w="2449" w:type="dxa"/>
          </w:tcPr>
          <w:p w:rsidR="003A4B5A" w:rsidRPr="00193A1D" w:rsidRDefault="0038129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3A4B5A" w:rsidRDefault="0038129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Rod Connor has asked for suggestions from our committee for future Rod’s Corner articles.  Suggestions should be submitted directly to Rod.</w:t>
            </w:r>
          </w:p>
        </w:tc>
        <w:tc>
          <w:tcPr>
            <w:tcW w:w="8047" w:type="dxa"/>
          </w:tcPr>
          <w:p w:rsidR="003A4B5A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  <w:r w:rsidR="006660ED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 xml:space="preserve"> (Keeping this as an open item so we are reminded to think of article suggestions for Rod)</w:t>
            </w:r>
          </w:p>
        </w:tc>
      </w:tr>
      <w:tr w:rsidR="00381DEB" w:rsidRPr="004250C9" w:rsidTr="00281AD4">
        <w:tc>
          <w:tcPr>
            <w:tcW w:w="2449" w:type="dxa"/>
          </w:tcPr>
          <w:p w:rsidR="00381DEB" w:rsidRPr="00193A1D" w:rsidRDefault="00381DE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</w:tcPr>
          <w:p w:rsidR="00381DEB" w:rsidRDefault="00381DE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goals and send out to group.</w:t>
            </w:r>
          </w:p>
        </w:tc>
        <w:tc>
          <w:tcPr>
            <w:tcW w:w="8047" w:type="dxa"/>
          </w:tcPr>
          <w:p w:rsidR="00381DEB" w:rsidRPr="00497137" w:rsidRDefault="00C22E8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Completed previously</w:t>
            </w: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 and Marcia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5324B">
              <w:rPr>
                <w:rFonts w:ascii="Verdana" w:hAnsi="Verdana" w:cs="Arial"/>
                <w:sz w:val="20"/>
                <w:szCs w:val="20"/>
                <w:lang w:eastAsia="ja-JP"/>
              </w:rPr>
              <w:t>Revise objectives by 1/20</w:t>
            </w:r>
          </w:p>
        </w:tc>
        <w:tc>
          <w:tcPr>
            <w:tcW w:w="8047" w:type="dxa"/>
          </w:tcPr>
          <w:p w:rsidR="00C5324B" w:rsidRPr="00497137" w:rsidRDefault="006660E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 due to Wendy’s travel and illness</w:t>
            </w:r>
            <w:r w:rsidR="00C22E8D"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. Meri forwarded to me some revised objectives to review this morning.</w:t>
            </w: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8047" w:type="dxa"/>
          </w:tcPr>
          <w:p w:rsidR="00C5324B" w:rsidRPr="00497137" w:rsidRDefault="00C22E8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 xml:space="preserve">Wendy 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with Marilyn to confirm how she will be providing project updates for newsletter</w:t>
            </w:r>
          </w:p>
        </w:tc>
        <w:tc>
          <w:tcPr>
            <w:tcW w:w="8047" w:type="dxa"/>
          </w:tcPr>
          <w:p w:rsidR="00C5324B" w:rsidRPr="00497137" w:rsidRDefault="00C22E8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Completed.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8047" w:type="dxa"/>
          </w:tcPr>
          <w:p w:rsidR="00193A1D" w:rsidRPr="00497137" w:rsidRDefault="00193A1D" w:rsidP="00193A1D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Not completed by the timeline, remains in progress, reference update provided in the related agenda topic.</w:t>
            </w:r>
          </w:p>
          <w:p w:rsidR="00C22E8D" w:rsidRPr="00497137" w:rsidRDefault="00C22E8D" w:rsidP="00193A1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Will delete the first one and delete the earlier duplicate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Determine whether we will have a trade show at PISC (Purchasing and Ingredients Suppliers Conference) and if yes, which of our members will be helping out.</w:t>
            </w:r>
          </w:p>
        </w:tc>
        <w:tc>
          <w:tcPr>
            <w:tcW w:w="8047" w:type="dxa"/>
          </w:tcPr>
          <w:p w:rsidR="00193A1D" w:rsidRPr="00497137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Completed. We will not have a booth at the 2012 Trade Show</w:t>
            </w:r>
            <w:r w:rsidR="00C22E8D"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 xml:space="preserve">. 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current proposed trade show schedule, with ones we’re attending flagged to the M&amp;C Committee and post to website</w:t>
            </w:r>
          </w:p>
        </w:tc>
        <w:tc>
          <w:tcPr>
            <w:tcW w:w="8047" w:type="dxa"/>
          </w:tcPr>
          <w:p w:rsidR="00193A1D" w:rsidRPr="00497137" w:rsidRDefault="00C22E8D" w:rsidP="00C22E8D">
            <w:pPr>
              <w:spacing w:before="60" w:after="60"/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 xml:space="preserve">Completed – posted in the supporting resources folder on M&amp;C Committee webpage </w:t>
            </w:r>
          </w:p>
          <w:p w:rsidR="00C22E8D" w:rsidRPr="00497137" w:rsidRDefault="00C22E8D" w:rsidP="00C22E8D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ACTION: Wendy to provide monthly update on marketing calendar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 xml:space="preserve">Create AgGateway Publications folder on the M&amp;C webpage and will post the half sheet. She will send an email to the group once </w:t>
            </w: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that is completed.</w:t>
            </w:r>
          </w:p>
        </w:tc>
        <w:tc>
          <w:tcPr>
            <w:tcW w:w="8047" w:type="dxa"/>
          </w:tcPr>
          <w:p w:rsidR="00193A1D" w:rsidRPr="00497137" w:rsidRDefault="00C22E8D" w:rsidP="00B8747C">
            <w:pPr>
              <w:spacing w:before="60" w:after="60"/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lastRenderedPageBreak/>
              <w:t>Completed – folder created and 2012 AgGateway Half-Page posted.</w:t>
            </w:r>
          </w:p>
          <w:p w:rsidR="00C22E8D" w:rsidRPr="00497137" w:rsidRDefault="00C22E8D" w:rsidP="00C22E8D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ACTION: Wendy will add the current Council sell sheets to this folder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Victoria, Nancy, Dave and Meri some examples of the pieces used in the past to promote AgGateway</w:t>
            </w:r>
          </w:p>
        </w:tc>
        <w:tc>
          <w:tcPr>
            <w:tcW w:w="8047" w:type="dxa"/>
          </w:tcPr>
          <w:p w:rsidR="00193A1D" w:rsidRPr="00497137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Closed. Since we will not be having a booth at PISC this is no longer needed.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02" w:type="dxa"/>
          </w:tcPr>
          <w:p w:rsidR="00BB4D3F" w:rsidRPr="00C22E8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22E8D">
              <w:rPr>
                <w:rFonts w:ascii="Verdana" w:hAnsi="Verdana"/>
                <w:iCs/>
                <w:sz w:val="22"/>
                <w:szCs w:val="22"/>
              </w:rPr>
              <w:t>Follow-up with Andriana on the best way to handle errata in the newsletter (reference example with member name typo)</w:t>
            </w:r>
          </w:p>
        </w:tc>
        <w:tc>
          <w:tcPr>
            <w:tcW w:w="8047" w:type="dxa"/>
          </w:tcPr>
          <w:p w:rsidR="00BB4D3F" w:rsidRPr="00497137" w:rsidRDefault="00D7765E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Closed. Andriana will draft something for inclusion in the newsletter on this and send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will include in her communication to the newsletter article authors asking them to include the titles for their articles</w:t>
            </w:r>
          </w:p>
        </w:tc>
        <w:tc>
          <w:tcPr>
            <w:tcW w:w="8047" w:type="dxa"/>
          </w:tcPr>
          <w:p w:rsidR="00193A1D" w:rsidRPr="00497137" w:rsidRDefault="00193A1D" w:rsidP="00D7765E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Completed</w:t>
            </w:r>
            <w:r w:rsidR="00D7765E"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. Leave as ongoing task. Bylines – ask for authors as well as titles, byline/authors, company that their associated with and titles in addition to article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BB4D3F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contact information for Honeywell to Nancy</w:t>
            </w:r>
          </w:p>
        </w:tc>
        <w:tc>
          <w:tcPr>
            <w:tcW w:w="8047" w:type="dxa"/>
          </w:tcPr>
          <w:p w:rsidR="00BB4D3F" w:rsidRPr="00497137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Completed during our last call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Ensure that the Editor (Andriana), Vice Chair (Nancy), M&amp;C Committee Chair (Marcia Rhodus), AgGateway EVP/COO (Wendy Smith), and AgGateway President/CEO (Rod Conner) are included in the distribution list for the draft newsletter</w:t>
            </w:r>
          </w:p>
        </w:tc>
        <w:tc>
          <w:tcPr>
            <w:tcW w:w="8047" w:type="dxa"/>
          </w:tcPr>
          <w:p w:rsidR="00BB4D3F" w:rsidRPr="00497137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Completed. Confirmed on the last committee call that they were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Victoria, Nancy, Dave and 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Will help with development of the trade show flyer for PISC.</w:t>
            </w:r>
          </w:p>
        </w:tc>
        <w:tc>
          <w:tcPr>
            <w:tcW w:w="8047" w:type="dxa"/>
          </w:tcPr>
          <w:p w:rsidR="00BB4D3F" w:rsidRPr="00497137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Closed. Since we will not be having a booth at PISC this is no longer needed.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BB4D3F" w:rsidRPr="00193A1D" w:rsidRDefault="00BB4D3F" w:rsidP="00BB4D3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 xml:space="preserve">Review to M&amp;C Committee webpage and check whether names/liaison assignments are accurate and let Wendy know if anything needs to be changed. </w:t>
            </w:r>
          </w:p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047" w:type="dxa"/>
          </w:tcPr>
          <w:p w:rsidR="00BB4D3F" w:rsidRPr="00497137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497137">
              <w:rPr>
                <w:rFonts w:ascii="Verdana" w:hAnsi="Verdana"/>
                <w:i/>
                <w:iCs/>
                <w:color w:val="0000FF"/>
                <w:sz w:val="18"/>
                <w:szCs w:val="18"/>
              </w:rPr>
              <w:t>Wendy has not received any corrections and assumes the information is correct</w:t>
            </w:r>
          </w:p>
        </w:tc>
      </w:tr>
      <w:tr w:rsidR="00193A1D" w:rsidRPr="004250C9" w:rsidTr="00281AD4">
        <w:tc>
          <w:tcPr>
            <w:tcW w:w="2449" w:type="dxa"/>
          </w:tcPr>
          <w:p w:rsidR="00193A1D" w:rsidRPr="00BF5D58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BF5D58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193A1D" w:rsidRPr="00BF5D58" w:rsidRDefault="00193A1D" w:rsidP="00B8747C">
            <w:pPr>
              <w:pStyle w:val="NormalWeb"/>
              <w:spacing w:before="60" w:beforeAutospacing="0" w:after="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F5D58">
              <w:rPr>
                <w:rFonts w:ascii="Verdana" w:hAnsi="Verdana" w:cs="Verdana"/>
                <w:sz w:val="18"/>
                <w:szCs w:val="18"/>
              </w:rPr>
              <w:t>Review M&amp;C membership liaison list for accuracy</w:t>
            </w:r>
          </w:p>
        </w:tc>
        <w:tc>
          <w:tcPr>
            <w:tcW w:w="8047" w:type="dxa"/>
          </w:tcPr>
          <w:p w:rsidR="00193A1D" w:rsidRPr="0090225A" w:rsidRDefault="00C22E8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90225A">
              <w:rPr>
                <w:rFonts w:ascii="Verdana" w:hAnsi="Verdana" w:cs="Arial"/>
                <w:i/>
                <w:color w:val="0000FF"/>
                <w:sz w:val="18"/>
                <w:szCs w:val="18"/>
              </w:rPr>
              <w:t>Wendy has not received any corrections and assumes the information is correct.</w:t>
            </w:r>
            <w:r w:rsidR="0090225A" w:rsidRPr="0090225A">
              <w:rPr>
                <w:rFonts w:ascii="Verdana" w:hAnsi="Verdana" w:cs="Arial"/>
                <w:i/>
                <w:color w:val="0000FF"/>
                <w:sz w:val="18"/>
                <w:szCs w:val="18"/>
              </w:rPr>
              <w:t xml:space="preserve"> Duplicate of previous</w:t>
            </w:r>
          </w:p>
        </w:tc>
      </w:tr>
      <w:tr w:rsidR="001A5324" w:rsidRPr="004250C9" w:rsidTr="00281AD4">
        <w:tc>
          <w:tcPr>
            <w:tcW w:w="2449" w:type="dxa"/>
          </w:tcPr>
          <w:p w:rsidR="001A5324" w:rsidRPr="00BF5D58" w:rsidRDefault="00890AF5" w:rsidP="00B874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Wendy</w:t>
            </w:r>
          </w:p>
        </w:tc>
        <w:tc>
          <w:tcPr>
            <w:tcW w:w="4802" w:type="dxa"/>
          </w:tcPr>
          <w:p w:rsidR="001A5324" w:rsidRPr="00890AF5" w:rsidRDefault="00890AF5" w:rsidP="00890AF5">
            <w:pPr>
              <w:autoSpaceDE w:val="0"/>
              <w:autoSpaceDN w:val="0"/>
              <w:ind w:left="24"/>
              <w:rPr>
                <w:rFonts w:ascii="Verdana" w:hAnsi="Verdana" w:cs="Verdana"/>
                <w:sz w:val="18"/>
                <w:szCs w:val="18"/>
              </w:rPr>
            </w:pPr>
            <w:r w:rsidRPr="00890AF5">
              <w:rPr>
                <w:rFonts w:ascii="Verdana" w:hAnsi="Verdana" w:cs="Verdana"/>
                <w:sz w:val="18"/>
                <w:szCs w:val="18"/>
              </w:rPr>
              <w:t xml:space="preserve">Send Link for the where she can access the AgGateway in the news articles </w:t>
            </w:r>
          </w:p>
        </w:tc>
        <w:tc>
          <w:tcPr>
            <w:tcW w:w="8047" w:type="dxa"/>
          </w:tcPr>
          <w:p w:rsidR="001A5324" w:rsidRDefault="001A5324" w:rsidP="00890AF5">
            <w:pPr>
              <w:autoSpaceDE w:val="0"/>
              <w:autoSpaceDN w:val="0"/>
              <w:spacing w:after="12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890AF5" w:rsidRPr="004250C9" w:rsidTr="00281AD4">
        <w:tc>
          <w:tcPr>
            <w:tcW w:w="2449" w:type="dxa"/>
          </w:tcPr>
          <w:p w:rsidR="00890AF5" w:rsidRDefault="00890AF5" w:rsidP="00B874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Wendy</w:t>
            </w:r>
          </w:p>
        </w:tc>
        <w:tc>
          <w:tcPr>
            <w:tcW w:w="4802" w:type="dxa"/>
          </w:tcPr>
          <w:p w:rsidR="00890AF5" w:rsidRPr="00890AF5" w:rsidRDefault="00890AF5" w:rsidP="00890AF5">
            <w:pPr>
              <w:autoSpaceDE w:val="0"/>
              <w:autoSpaceDN w:val="0"/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890AF5">
              <w:rPr>
                <w:rFonts w:ascii="Verdana" w:hAnsi="Verdana" w:cs="Verdana"/>
                <w:sz w:val="18"/>
                <w:szCs w:val="18"/>
              </w:rPr>
              <w:t>Follow-up on whether anyone formally tracking AgGateway in the news, ask Rod, ask Meri</w:t>
            </w:r>
          </w:p>
          <w:p w:rsidR="00890AF5" w:rsidRPr="00890AF5" w:rsidRDefault="00890AF5" w:rsidP="00890AF5">
            <w:pPr>
              <w:autoSpaceDE w:val="0"/>
              <w:autoSpaceDN w:val="0"/>
              <w:ind w:left="2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047" w:type="dxa"/>
          </w:tcPr>
          <w:p w:rsidR="00890AF5" w:rsidRPr="0090225A" w:rsidRDefault="00890AF5" w:rsidP="001A5324">
            <w:pPr>
              <w:autoSpaceDE w:val="0"/>
              <w:autoSpaceDN w:val="0"/>
              <w:spacing w:after="120"/>
              <w:rPr>
                <w:rFonts w:ascii="Verdana" w:hAnsi="Verdana"/>
                <w:b/>
                <w:i/>
                <w:color w:val="0000FF"/>
                <w:sz w:val="18"/>
                <w:szCs w:val="18"/>
              </w:rPr>
            </w:pPr>
          </w:p>
        </w:tc>
      </w:tr>
      <w:tr w:rsidR="00890AF5" w:rsidRPr="004250C9" w:rsidTr="00281AD4">
        <w:tc>
          <w:tcPr>
            <w:tcW w:w="2449" w:type="dxa"/>
          </w:tcPr>
          <w:p w:rsidR="00890AF5" w:rsidRDefault="00890AF5" w:rsidP="00B874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Nancy</w:t>
            </w:r>
          </w:p>
        </w:tc>
        <w:tc>
          <w:tcPr>
            <w:tcW w:w="4802" w:type="dxa"/>
          </w:tcPr>
          <w:p w:rsidR="00890AF5" w:rsidRPr="00890AF5" w:rsidRDefault="00890AF5" w:rsidP="00890AF5">
            <w:pPr>
              <w:autoSpaceDE w:val="0"/>
              <w:autoSpaceDN w:val="0"/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890AF5">
              <w:rPr>
                <w:rFonts w:ascii="Verdana" w:hAnsi="Verdana" w:cs="Verdana"/>
                <w:sz w:val="18"/>
                <w:szCs w:val="18"/>
              </w:rPr>
              <w:t>Forward the GTAC article to Wendy and Andriana. Andriana will review/edit and sent to Meri for inclusion in the current newsletter (scheduled to go out today or Monday)</w:t>
            </w:r>
          </w:p>
        </w:tc>
        <w:tc>
          <w:tcPr>
            <w:tcW w:w="8047" w:type="dxa"/>
          </w:tcPr>
          <w:p w:rsidR="00890AF5" w:rsidRPr="0090225A" w:rsidRDefault="00890AF5" w:rsidP="001A5324">
            <w:pPr>
              <w:autoSpaceDE w:val="0"/>
              <w:autoSpaceDN w:val="0"/>
              <w:spacing w:after="120"/>
              <w:rPr>
                <w:rFonts w:ascii="Verdana" w:hAnsi="Verdana"/>
                <w:b/>
                <w:i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517B7D" w:rsidRDefault="00517B7D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7140C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7140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Rydl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Novak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D84">
              <w:rPr>
                <w:rFonts w:ascii="Calibri" w:hAnsi="Calibri" w:cs="Calibri"/>
                <w:color w:val="000000"/>
                <w:sz w:val="22"/>
                <w:szCs w:val="22"/>
              </w:rPr>
              <w:t>Andriana Doukas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Appelquist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54" w:rsidRDefault="00571154">
      <w:r>
        <w:separator/>
      </w:r>
    </w:p>
  </w:endnote>
  <w:endnote w:type="continuationSeparator" w:id="0">
    <w:p w:rsidR="00571154" w:rsidRDefault="0057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9F103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9F1033" w:rsidRPr="007A777D">
      <w:rPr>
        <w:rFonts w:ascii="Arial" w:hAnsi="Arial" w:cs="Arial"/>
        <w:sz w:val="20"/>
      </w:rPr>
      <w:fldChar w:fldCharType="separate"/>
    </w:r>
    <w:r w:rsidR="0001020B">
      <w:rPr>
        <w:rFonts w:ascii="Arial" w:hAnsi="Arial" w:cs="Arial"/>
        <w:noProof/>
        <w:sz w:val="20"/>
      </w:rPr>
      <w:t>6</w:t>
    </w:r>
    <w:r w:rsidR="009F1033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9F103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9F1033" w:rsidRPr="007A777D">
      <w:rPr>
        <w:rFonts w:ascii="Arial" w:hAnsi="Arial" w:cs="Arial"/>
        <w:sz w:val="20"/>
      </w:rPr>
      <w:fldChar w:fldCharType="separate"/>
    </w:r>
    <w:r w:rsidR="0001020B">
      <w:rPr>
        <w:rFonts w:ascii="Arial" w:hAnsi="Arial" w:cs="Arial"/>
        <w:noProof/>
        <w:sz w:val="20"/>
      </w:rPr>
      <w:t>6</w:t>
    </w:r>
    <w:r w:rsidR="009F1033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54" w:rsidRDefault="00571154">
      <w:r>
        <w:separator/>
      </w:r>
    </w:p>
  </w:footnote>
  <w:footnote w:type="continuationSeparator" w:id="0">
    <w:p w:rsidR="00571154" w:rsidRDefault="0057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92561A"/>
    <w:multiLevelType w:val="hybridMultilevel"/>
    <w:tmpl w:val="FAD4471E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020B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44D2"/>
    <w:rsid w:val="000F4565"/>
    <w:rsid w:val="000F5E75"/>
    <w:rsid w:val="0010015D"/>
    <w:rsid w:val="0010267C"/>
    <w:rsid w:val="00105299"/>
    <w:rsid w:val="0011057A"/>
    <w:rsid w:val="00111E81"/>
    <w:rsid w:val="00116773"/>
    <w:rsid w:val="0012086A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4A13"/>
    <w:rsid w:val="00171F77"/>
    <w:rsid w:val="00180EE1"/>
    <w:rsid w:val="00184542"/>
    <w:rsid w:val="00190741"/>
    <w:rsid w:val="00191839"/>
    <w:rsid w:val="001930EB"/>
    <w:rsid w:val="00193A1D"/>
    <w:rsid w:val="001A1B24"/>
    <w:rsid w:val="001A48EC"/>
    <w:rsid w:val="001A5324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73E2"/>
    <w:rsid w:val="00207672"/>
    <w:rsid w:val="002123ED"/>
    <w:rsid w:val="0021772B"/>
    <w:rsid w:val="002238D0"/>
    <w:rsid w:val="00227035"/>
    <w:rsid w:val="00230F38"/>
    <w:rsid w:val="00231D48"/>
    <w:rsid w:val="00236E4D"/>
    <w:rsid w:val="00237018"/>
    <w:rsid w:val="00244802"/>
    <w:rsid w:val="002463F1"/>
    <w:rsid w:val="00255E24"/>
    <w:rsid w:val="0026250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7F46"/>
    <w:rsid w:val="002E09D4"/>
    <w:rsid w:val="002E3E2A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22683"/>
    <w:rsid w:val="00422CA7"/>
    <w:rsid w:val="004241AA"/>
    <w:rsid w:val="004250C9"/>
    <w:rsid w:val="00426B74"/>
    <w:rsid w:val="00427BC5"/>
    <w:rsid w:val="00435B36"/>
    <w:rsid w:val="00437307"/>
    <w:rsid w:val="0044009D"/>
    <w:rsid w:val="00444BAD"/>
    <w:rsid w:val="00456673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137"/>
    <w:rsid w:val="0049791B"/>
    <w:rsid w:val="004A6383"/>
    <w:rsid w:val="004B529A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56BE"/>
    <w:rsid w:val="00517B7D"/>
    <w:rsid w:val="00524870"/>
    <w:rsid w:val="005408F9"/>
    <w:rsid w:val="00540EEF"/>
    <w:rsid w:val="005442D2"/>
    <w:rsid w:val="0054790F"/>
    <w:rsid w:val="005508F4"/>
    <w:rsid w:val="00557670"/>
    <w:rsid w:val="005606E3"/>
    <w:rsid w:val="00560A70"/>
    <w:rsid w:val="00571154"/>
    <w:rsid w:val="00571481"/>
    <w:rsid w:val="00571859"/>
    <w:rsid w:val="00576E50"/>
    <w:rsid w:val="00577235"/>
    <w:rsid w:val="005849F3"/>
    <w:rsid w:val="005920D7"/>
    <w:rsid w:val="005923F1"/>
    <w:rsid w:val="00594920"/>
    <w:rsid w:val="0059525B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6108D"/>
    <w:rsid w:val="00662680"/>
    <w:rsid w:val="006642B7"/>
    <w:rsid w:val="006660ED"/>
    <w:rsid w:val="0067026E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4C28"/>
    <w:rsid w:val="00706FAF"/>
    <w:rsid w:val="00711822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4046C"/>
    <w:rsid w:val="007461A8"/>
    <w:rsid w:val="00752584"/>
    <w:rsid w:val="00755231"/>
    <w:rsid w:val="007608DB"/>
    <w:rsid w:val="00763BB6"/>
    <w:rsid w:val="0077136D"/>
    <w:rsid w:val="007741C8"/>
    <w:rsid w:val="00781C8B"/>
    <w:rsid w:val="00786CB3"/>
    <w:rsid w:val="007907A8"/>
    <w:rsid w:val="00793885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AF5"/>
    <w:rsid w:val="00890D62"/>
    <w:rsid w:val="00892071"/>
    <w:rsid w:val="0089238F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25A"/>
    <w:rsid w:val="00902E65"/>
    <w:rsid w:val="00903086"/>
    <w:rsid w:val="00903741"/>
    <w:rsid w:val="009056AE"/>
    <w:rsid w:val="00905A1B"/>
    <w:rsid w:val="009128AD"/>
    <w:rsid w:val="00916BD8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84555"/>
    <w:rsid w:val="009870A2"/>
    <w:rsid w:val="00990A10"/>
    <w:rsid w:val="009965CE"/>
    <w:rsid w:val="00996608"/>
    <w:rsid w:val="009A59B3"/>
    <w:rsid w:val="009A7817"/>
    <w:rsid w:val="009B0CD8"/>
    <w:rsid w:val="009D0B7A"/>
    <w:rsid w:val="009D3A38"/>
    <w:rsid w:val="009D487B"/>
    <w:rsid w:val="009D6626"/>
    <w:rsid w:val="009D7CAB"/>
    <w:rsid w:val="009E4921"/>
    <w:rsid w:val="009E4A0D"/>
    <w:rsid w:val="009E73AB"/>
    <w:rsid w:val="009F1033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5929"/>
    <w:rsid w:val="00B379E2"/>
    <w:rsid w:val="00B40C3B"/>
    <w:rsid w:val="00B41C47"/>
    <w:rsid w:val="00B42E99"/>
    <w:rsid w:val="00B452CE"/>
    <w:rsid w:val="00B5322B"/>
    <w:rsid w:val="00B6358C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B4D3F"/>
    <w:rsid w:val="00BB7C62"/>
    <w:rsid w:val="00BC0CE9"/>
    <w:rsid w:val="00BC129A"/>
    <w:rsid w:val="00BC7382"/>
    <w:rsid w:val="00BD039A"/>
    <w:rsid w:val="00BD40F5"/>
    <w:rsid w:val="00BD69C3"/>
    <w:rsid w:val="00BF1484"/>
    <w:rsid w:val="00BF1794"/>
    <w:rsid w:val="00BF5D58"/>
    <w:rsid w:val="00BF7FE4"/>
    <w:rsid w:val="00C06C5C"/>
    <w:rsid w:val="00C22E8D"/>
    <w:rsid w:val="00C233A0"/>
    <w:rsid w:val="00C25E72"/>
    <w:rsid w:val="00C26098"/>
    <w:rsid w:val="00C30DA1"/>
    <w:rsid w:val="00C33147"/>
    <w:rsid w:val="00C33DFD"/>
    <w:rsid w:val="00C35921"/>
    <w:rsid w:val="00C36437"/>
    <w:rsid w:val="00C379DB"/>
    <w:rsid w:val="00C4499C"/>
    <w:rsid w:val="00C46D17"/>
    <w:rsid w:val="00C5324B"/>
    <w:rsid w:val="00C544C4"/>
    <w:rsid w:val="00C62291"/>
    <w:rsid w:val="00C629E9"/>
    <w:rsid w:val="00C65711"/>
    <w:rsid w:val="00C666D0"/>
    <w:rsid w:val="00C71EF9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37D4"/>
    <w:rsid w:val="00D5526A"/>
    <w:rsid w:val="00D5570C"/>
    <w:rsid w:val="00D5652B"/>
    <w:rsid w:val="00D61525"/>
    <w:rsid w:val="00D6368A"/>
    <w:rsid w:val="00D63DCD"/>
    <w:rsid w:val="00D66362"/>
    <w:rsid w:val="00D66709"/>
    <w:rsid w:val="00D7765E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F2014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612A"/>
    <w:rsid w:val="00E67188"/>
    <w:rsid w:val="00E6721A"/>
    <w:rsid w:val="00E67B0D"/>
    <w:rsid w:val="00E77D14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A53FC"/>
    <w:rsid w:val="00FB00F5"/>
    <w:rsid w:val="00FB055F"/>
    <w:rsid w:val="00FB4DAE"/>
    <w:rsid w:val="00FB61AB"/>
    <w:rsid w:val="00FC0769"/>
    <w:rsid w:val="00FC36BA"/>
    <w:rsid w:val="00FC4C69"/>
    <w:rsid w:val="00FC59FC"/>
    <w:rsid w:val="00FC5A2D"/>
    <w:rsid w:val="00FD70B8"/>
    <w:rsid w:val="00FD750E"/>
    <w:rsid w:val="00FD7A84"/>
    <w:rsid w:val="00FE3945"/>
    <w:rsid w:val="00FE470C"/>
    <w:rsid w:val="00FE74F3"/>
    <w:rsid w:val="00FF275A"/>
    <w:rsid w:val="00FF4FE2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9354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2</cp:revision>
  <cp:lastPrinted>2012-01-05T18:43:00Z</cp:lastPrinted>
  <dcterms:created xsi:type="dcterms:W3CDTF">2012-05-04T19:26:00Z</dcterms:created>
  <dcterms:modified xsi:type="dcterms:W3CDTF">2012-05-04T19:26:00Z</dcterms:modified>
</cp:coreProperties>
</file>