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C" w:rsidRPr="00977E0A" w:rsidRDefault="00977E0A" w:rsidP="00977E0A">
      <w:pPr>
        <w:tabs>
          <w:tab w:val="left" w:pos="7160"/>
        </w:tabs>
        <w:jc w:val="center"/>
        <w:rPr>
          <w:rFonts w:ascii="Arial" w:hAnsi="Arial" w:cs="Arial"/>
          <w:sz w:val="44"/>
          <w:szCs w:val="22"/>
        </w:rPr>
      </w:pPr>
      <w:r w:rsidRPr="00977E0A">
        <w:rPr>
          <w:rFonts w:ascii="Arial" w:hAnsi="Arial" w:cs="Arial"/>
          <w:sz w:val="44"/>
          <w:szCs w:val="22"/>
        </w:rPr>
        <w:t>MapShots Unit-of-Measure Library</w:t>
      </w:r>
    </w:p>
    <w:p w:rsidR="00977E0A" w:rsidRPr="00977E0A" w:rsidRDefault="00977E0A" w:rsidP="00977E0A">
      <w:pPr>
        <w:tabs>
          <w:tab w:val="left" w:pos="7160"/>
        </w:tabs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77E0A">
        <w:rPr>
          <w:rFonts w:ascii="Arial" w:hAnsi="Arial" w:cs="Arial"/>
          <w:sz w:val="20"/>
          <w:szCs w:val="20"/>
        </w:rPr>
        <w:t>Aug 19, 2014</w:t>
      </w:r>
    </w:p>
    <w:p w:rsidR="000912AB" w:rsidRDefault="000912AB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77E0A" w:rsidRDefault="00977E0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MapShots has built a Unit-of-Measure (UOM) engine that we use in all of our applications.   It is a self-contained .Net </w:t>
      </w:r>
      <w:proofErr w:type="spellStart"/>
      <w:r>
        <w:rPr>
          <w:rFonts w:ascii="Arial" w:hAnsi="Arial" w:cs="Arial"/>
          <w:sz w:val="20"/>
          <w:szCs w:val="20"/>
        </w:rPr>
        <w:t>dll</w:t>
      </w:r>
      <w:proofErr w:type="spellEnd"/>
      <w:r>
        <w:rPr>
          <w:rFonts w:ascii="Arial" w:hAnsi="Arial" w:cs="Arial"/>
          <w:sz w:val="20"/>
          <w:szCs w:val="20"/>
        </w:rPr>
        <w:t xml:space="preserve"> with no dependencies.    To the best of our knowledge, it can be compiled as a PCL component.</w:t>
      </w:r>
    </w:p>
    <w:p w:rsidR="00977E0A" w:rsidRDefault="00977E0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77E0A" w:rsidRDefault="00977E0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engine was originally built using enumerations for the compact representation of a simple unit, or a compound unit.   </w:t>
      </w:r>
      <w:r w:rsidR="008C043A">
        <w:rPr>
          <w:rFonts w:ascii="Arial" w:hAnsi="Arial" w:cs="Arial"/>
          <w:sz w:val="20"/>
          <w:szCs w:val="20"/>
        </w:rPr>
        <w:t>A simple unit is “pound”.   A compound unit is “pound/acre”.   It supports a broad range of simple units and their conversions, and the operations related to simple units that are combined into compound units.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enumeration was used to find a matching UOM object within an internal list of UOM objects.   A UOM object has properties for Name, Abbreviation, </w:t>
      </w:r>
      <w:proofErr w:type="spellStart"/>
      <w:r>
        <w:rPr>
          <w:rFonts w:ascii="Arial" w:hAnsi="Arial" w:cs="Arial"/>
          <w:sz w:val="20"/>
          <w:szCs w:val="20"/>
        </w:rPr>
        <w:t>PluralName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BaseUnit</w:t>
      </w:r>
      <w:proofErr w:type="spellEnd"/>
      <w:r>
        <w:rPr>
          <w:rFonts w:ascii="Arial" w:hAnsi="Arial" w:cs="Arial"/>
          <w:sz w:val="20"/>
          <w:szCs w:val="20"/>
        </w:rPr>
        <w:t xml:space="preserve">, Domain, System, and </w:t>
      </w:r>
      <w:proofErr w:type="spellStart"/>
      <w:r>
        <w:rPr>
          <w:rFonts w:ascii="Arial" w:hAnsi="Arial" w:cs="Arial"/>
          <w:sz w:val="20"/>
          <w:szCs w:val="20"/>
        </w:rPr>
        <w:t>ConversionToBase</w:t>
      </w:r>
      <w:proofErr w:type="spellEnd"/>
      <w:r>
        <w:rPr>
          <w:rFonts w:ascii="Arial" w:hAnsi="Arial" w:cs="Arial"/>
          <w:sz w:val="20"/>
          <w:szCs w:val="20"/>
        </w:rPr>
        <w:t xml:space="preserve"> factor.   Using this model, units are always converted within the same system, whenever possible, reducing the typical “quarts to gallons converting through liter” rounding issues.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the objects that one can access (providing text for reports, pick lists, etc), there is a conversion factory class with static methods for common conversion tasks.    You can do simple conversions, such as: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231A64">
        <w:rPr>
          <w:rFonts w:ascii="Consolas" w:hAnsi="Consolas" w:cs="Consolas"/>
          <w:color w:val="008000"/>
          <w:sz w:val="16"/>
          <w:szCs w:val="19"/>
          <w:highlight w:val="white"/>
        </w:rPr>
        <w:t>// Convert 10 gallons to quarts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GalToQts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(10,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.qt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);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40, result);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231A64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course, this doesn’t work if trying to convert across domains, such as volume to mass.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ExpectedException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proofErr w:type="gramEnd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typeof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InvalidOperationException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))]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GalToLb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(10,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.lb);</w:t>
      </w:r>
    </w:p>
    <w:p w:rsidR="00231A64" w:rsidRPr="00231A64" w:rsidRDefault="00231A64" w:rsidP="00231A64">
      <w:pPr>
        <w:tabs>
          <w:tab w:val="left" w:pos="7160"/>
        </w:tabs>
        <w:spacing w:line="260" w:lineRule="exact"/>
        <w:rPr>
          <w:rFonts w:ascii="Arial" w:hAnsi="Arial" w:cs="Arial"/>
          <w:sz w:val="16"/>
          <w:szCs w:val="20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231A64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8C043A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you can do these more </w:t>
      </w:r>
      <w:r w:rsidR="008C043A">
        <w:rPr>
          <w:rFonts w:ascii="Arial" w:hAnsi="Arial" w:cs="Arial"/>
          <w:sz w:val="20"/>
          <w:szCs w:val="20"/>
        </w:rPr>
        <w:t>complex conversions</w:t>
      </w:r>
      <w:r>
        <w:rPr>
          <w:rFonts w:ascii="Arial" w:hAnsi="Arial" w:cs="Arial"/>
          <w:sz w:val="20"/>
          <w:szCs w:val="20"/>
        </w:rPr>
        <w:t xml:space="preserve"> with an overload of the method that accepts a “using” factor</w:t>
      </w:r>
      <w:r w:rsidR="008C043A">
        <w:rPr>
          <w:rFonts w:ascii="Arial" w:hAnsi="Arial" w:cs="Arial"/>
          <w:sz w:val="20"/>
          <w:szCs w:val="20"/>
        </w:rPr>
        <w:t>: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B97451">
        <w:rPr>
          <w:rFonts w:ascii="Consolas" w:hAnsi="Consolas" w:cs="Consolas"/>
          <w:color w:val="008000"/>
          <w:sz w:val="16"/>
          <w:szCs w:val="19"/>
          <w:highlight w:val="white"/>
        </w:rPr>
        <w:t>// Convert 10 gallons into pounds, using 8 pound/gallon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GalToLbWithConversionFactor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(10,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.lb,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8.0,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.lb,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));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80, result);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B97451">
        <w:rPr>
          <w:rFonts w:ascii="Consolas" w:hAnsi="Consolas" w:cs="Consolas"/>
          <w:color w:val="008000"/>
          <w:sz w:val="16"/>
          <w:szCs w:val="19"/>
          <w:highlight w:val="white"/>
        </w:rPr>
        <w:t>// Convert 10 gallons into pounds, using .125 gallons/pound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GalToLbWithInvertedConversionFactor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(10,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.lb,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0.125,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proofErr w:type="gramEnd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.lb));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80, result);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B97451">
        <w:rPr>
          <w:rFonts w:ascii="Consolas" w:hAnsi="Consolas" w:cs="Consolas"/>
          <w:color w:val="008000"/>
          <w:sz w:val="16"/>
          <w:szCs w:val="19"/>
          <w:highlight w:val="white"/>
        </w:rPr>
        <w:t>// Convert 80 pounds into gallons using 8 pounds/gallon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LbToGalWithConversionFactor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B97451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(80, </w:t>
      </w:r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.lb,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,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8.0,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.lb, </w:t>
      </w:r>
      <w:proofErr w:type="spell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));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B97451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>10, result);</w:t>
      </w:r>
    </w:p>
    <w:p w:rsidR="00B97451" w:rsidRPr="00B97451" w:rsidRDefault="00B97451" w:rsidP="00B97451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B97451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8C043A" w:rsidRDefault="00455B06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that these cross-domain conversions can determine if the “using” factor needs to be inverted, so it doesn’t require th</w:t>
      </w:r>
      <w:r w:rsidR="00B97451">
        <w:rPr>
          <w:rFonts w:ascii="Arial" w:hAnsi="Arial" w:cs="Arial"/>
          <w:sz w:val="20"/>
          <w:szCs w:val="20"/>
        </w:rPr>
        <w:t>e user or coder to determine whether to invert the conversion factor or not.   This makes it very easy to have a product defined as “10-34-00 fertilizer, applied in gal/acre, purchased in tons, with a density of 10.4 gallons/pound”, and easily acquire purchase quantity from an application quantity.</w:t>
      </w:r>
    </w:p>
    <w:p w:rsidR="00B97451" w:rsidRDefault="00B97451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cross-domain conversions above used simple units for the source and target units.  You can also use compound units, such as:</w:t>
      </w:r>
    </w:p>
    <w:p w:rsidR="00B97451" w:rsidRDefault="00B97451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231A64">
        <w:rPr>
          <w:rFonts w:ascii="Consolas" w:hAnsi="Consolas" w:cs="Consolas"/>
          <w:color w:val="008000"/>
          <w:sz w:val="16"/>
          <w:szCs w:val="19"/>
          <w:highlight w:val="white"/>
        </w:rPr>
        <w:t>// Convert 160 dry ounces per acre to gal/hectare using 2.5 pounds/quart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OzPerAcreToGalPerAcreAcresUsingLbPerGal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(160,</w:t>
      </w:r>
    </w:p>
    <w:p w:rsid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proofErr w:type="gramEnd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.oz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.acre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6"/>
          <w:szCs w:val="19"/>
          <w:highlight w:val="white"/>
        </w:rPr>
        <w:t>,</w:t>
      </w:r>
    </w:p>
    <w:p w:rsid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>
        <w:rPr>
          <w:rFonts w:ascii="Consolas" w:hAnsi="Consolas" w:cs="Consolas"/>
          <w:color w:val="2B91AF"/>
          <w:sz w:val="16"/>
          <w:szCs w:val="19"/>
          <w:highlight w:val="white"/>
        </w:rPr>
        <w:t xml:space="preserve">                   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proofErr w:type="gramEnd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.ha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),</w:t>
      </w:r>
      <w:r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2.5,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.lb,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.qt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));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3.95,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Math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.Round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(result, 2));</w:t>
      </w:r>
    </w:p>
    <w:p w:rsidR="00B97451" w:rsidRPr="00231A64" w:rsidRDefault="00231A64" w:rsidP="00231A64">
      <w:pPr>
        <w:tabs>
          <w:tab w:val="left" w:pos="7160"/>
        </w:tabs>
        <w:spacing w:line="260" w:lineRule="exact"/>
        <w:rPr>
          <w:rFonts w:ascii="Arial" w:hAnsi="Arial" w:cs="Arial"/>
          <w:sz w:val="16"/>
          <w:szCs w:val="20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B97451" w:rsidRDefault="00B97451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97451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example, we changed domains (dry ounces to gallons) and systems (acres to hectare) using a conversion factor with neither numerator nor denominator present in the source or target unit.</w:t>
      </w:r>
    </w:p>
    <w:p w:rsidR="008C043A" w:rsidRDefault="008C043A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even use a simple “using” factor, when resolving a conversion between a simple source and compound target unit:</w:t>
      </w:r>
    </w:p>
    <w:p w:rsidR="00231A64" w:rsidRDefault="00231A64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TestMethod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r w:rsidRPr="00231A64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// </w:t>
      </w:r>
      <w:proofErr w:type="gramStart"/>
      <w:r w:rsidRPr="00231A64">
        <w:rPr>
          <w:rFonts w:ascii="Consolas" w:hAnsi="Consolas" w:cs="Consolas"/>
          <w:color w:val="008000"/>
          <w:sz w:val="16"/>
          <w:szCs w:val="19"/>
          <w:highlight w:val="white"/>
        </w:rPr>
        <w:t>Calculate</w:t>
      </w:r>
      <w:proofErr w:type="gramEnd"/>
      <w:r w:rsidRPr="00231A64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 the total gallons needed to do 50 acres at 10 gallons/acre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void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GalPerAcreToGalUsingAcres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()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231A64">
        <w:rPr>
          <w:rFonts w:ascii="Consolas" w:hAnsi="Consolas" w:cs="Consolas"/>
          <w:color w:val="0000FF"/>
          <w:sz w:val="16"/>
          <w:szCs w:val="19"/>
          <w:highlight w:val="white"/>
        </w:rPr>
        <w:t>double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result =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.ConvertUnits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(10, 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mpnUOMConverter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.CreateCompositeUnit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spellStart"/>
      <w:proofErr w:type="gramEnd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.gal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.acre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),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     </w:t>
      </w:r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.gal,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 50,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.acre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);</w:t>
      </w:r>
    </w:p>
    <w:p w:rsidR="00231A64" w:rsidRPr="00231A64" w:rsidRDefault="00231A64" w:rsidP="00231A64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Assert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.AreEqual</w:t>
      </w:r>
      <w:proofErr w:type="spell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(</w:t>
      </w:r>
      <w:proofErr w:type="gramEnd"/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500, result);</w:t>
      </w:r>
    </w:p>
    <w:p w:rsidR="00231A64" w:rsidRDefault="00231A64" w:rsidP="00231A64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  <w:r>
        <w:rPr>
          <w:rFonts w:ascii="Arial" w:hAnsi="Arial" w:cs="Arial"/>
          <w:sz w:val="20"/>
          <w:szCs w:val="20"/>
        </w:rPr>
        <w:br/>
      </w:r>
    </w:p>
    <w:p w:rsidR="009F5007" w:rsidRDefault="009F5007" w:rsidP="00231A64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enumerations are great for a developer using code completion technology, they must be stored in a database as integers, and that is not very friendly.   It also prevents from reporting from a database directly w/o having access to a component to convert the enumeration back to text.  And, of course, the enumerations define the simple units.  A compound unit is a denominator enumeration shifted left 16 bits, </w:t>
      </w:r>
      <w:proofErr w:type="spellStart"/>
      <w:r>
        <w:rPr>
          <w:rFonts w:ascii="Arial" w:hAnsi="Arial" w:cs="Arial"/>
          <w:sz w:val="20"/>
          <w:szCs w:val="20"/>
        </w:rPr>
        <w:t>or’d</w:t>
      </w:r>
      <w:proofErr w:type="spellEnd"/>
      <w:r>
        <w:rPr>
          <w:rFonts w:ascii="Arial" w:hAnsi="Arial" w:cs="Arial"/>
          <w:sz w:val="20"/>
          <w:szCs w:val="20"/>
        </w:rPr>
        <w:t xml:space="preserve"> with the numerator unit.   If you don’t know that that means, just trust that it generates a very ugly number for something like seeds/acre.    </w:t>
      </w:r>
    </w:p>
    <w:p w:rsidR="009F5007" w:rsidRDefault="009F5007" w:rsidP="00231A64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77E0A" w:rsidRDefault="009F5007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make the system more flexible, we started supporting text definitions as an alternative to enumerations.   Our rule is that the ‘/’ symbol is reserved to be a numerator/denominator separator, and that we should be able to split any text unit at the ‘/’ character and process the left and right halves into simple enumerations.    So, “pound/acre” is treated as “pound” for a numerator and “acre” for a </w:t>
      </w:r>
      <w:proofErr w:type="gramStart"/>
      <w:r>
        <w:rPr>
          <w:rFonts w:ascii="Arial" w:hAnsi="Arial" w:cs="Arial"/>
          <w:sz w:val="20"/>
          <w:szCs w:val="20"/>
        </w:rPr>
        <w:t>denominator,</w:t>
      </w:r>
      <w:proofErr w:type="gramEnd"/>
      <w:r>
        <w:rPr>
          <w:rFonts w:ascii="Arial" w:hAnsi="Arial" w:cs="Arial"/>
          <w:sz w:val="20"/>
          <w:szCs w:val="20"/>
        </w:rPr>
        <w:t xml:space="preserve"> and the relative enumerated values are: </w:t>
      </w:r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.lb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.acre</w:t>
      </w:r>
      <w:proofErr w:type="spellEnd"/>
      <w:r>
        <w:rPr>
          <w:rFonts w:ascii="Consolas" w:hAnsi="Consolas" w:cs="Consolas"/>
          <w:color w:val="000000"/>
          <w:sz w:val="16"/>
          <w:szCs w:val="19"/>
        </w:rPr>
        <w:t>.</w:t>
      </w:r>
      <w:r>
        <w:rPr>
          <w:rFonts w:ascii="Arial" w:hAnsi="Arial" w:cs="Arial"/>
          <w:sz w:val="20"/>
          <w:szCs w:val="20"/>
        </w:rPr>
        <w:t xml:space="preserve">  We added overloads to all of the conversion methods so that a user can pass in any of these three values for “pound”:</w:t>
      </w:r>
    </w:p>
    <w:p w:rsidR="009F5007" w:rsidRDefault="009F5007" w:rsidP="000912AB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77E0A" w:rsidRDefault="009F5007" w:rsidP="009F5007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 w:rsidRPr="009F5007">
        <w:rPr>
          <w:rFonts w:ascii="Arial" w:hAnsi="Arial" w:cs="Arial"/>
          <w:sz w:val="20"/>
          <w:szCs w:val="20"/>
        </w:rPr>
        <w:t>The enumeration</w:t>
      </w:r>
      <w:r w:rsidR="00952CFE">
        <w:rPr>
          <w:rFonts w:ascii="Arial" w:hAnsi="Arial" w:cs="Arial"/>
          <w:sz w:val="20"/>
          <w:szCs w:val="20"/>
        </w:rPr>
        <w:t xml:space="preserve">: </w:t>
      </w:r>
      <w:r w:rsidR="00952CFE"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="00952CFE"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.lb</w:t>
      </w:r>
    </w:p>
    <w:p w:rsidR="009F5007" w:rsidRDefault="009F5007" w:rsidP="009F5007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string “pound”</w:t>
      </w:r>
    </w:p>
    <w:p w:rsidR="00952CFE" w:rsidRDefault="00952CFE" w:rsidP="00952CFE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string “pounds”</w:t>
      </w:r>
    </w:p>
    <w:p w:rsidR="00952CFE" w:rsidRDefault="00952CFE" w:rsidP="009F5007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string “lb”</w:t>
      </w:r>
    </w:p>
    <w:p w:rsidR="00952CFE" w:rsidRDefault="00952CFE" w:rsidP="009F5007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string “lbs”</w:t>
      </w:r>
    </w:p>
    <w:p w:rsidR="009F5007" w:rsidRDefault="009F5007" w:rsidP="009F5007">
      <w:pPr>
        <w:pStyle w:val="ListParagraph"/>
        <w:numPr>
          <w:ilvl w:val="0"/>
          <w:numId w:val="1"/>
        </w:num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string “516” where 516 is the numeric representation of the enumeration </w:t>
      </w:r>
      <w:r w:rsidRPr="00231A64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r w:rsidRPr="00231A64">
        <w:rPr>
          <w:rFonts w:ascii="Consolas" w:hAnsi="Consolas" w:cs="Consolas"/>
          <w:color w:val="000000"/>
          <w:sz w:val="16"/>
          <w:szCs w:val="19"/>
          <w:highlight w:val="white"/>
        </w:rPr>
        <w:t>.lb</w:t>
      </w:r>
    </w:p>
    <w:p w:rsidR="009F5007" w:rsidRDefault="009F5007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this change, an organization could choose to </w:t>
      </w:r>
      <w:proofErr w:type="gramStart"/>
      <w:r>
        <w:rPr>
          <w:rFonts w:ascii="Arial" w:hAnsi="Arial" w:cs="Arial"/>
          <w:sz w:val="20"/>
          <w:szCs w:val="20"/>
        </w:rPr>
        <w:t>persist</w:t>
      </w:r>
      <w:proofErr w:type="gramEnd"/>
      <w:r>
        <w:rPr>
          <w:rFonts w:ascii="Arial" w:hAnsi="Arial" w:cs="Arial"/>
          <w:sz w:val="20"/>
          <w:szCs w:val="20"/>
        </w:rPr>
        <w:t xml:space="preserve"> the unit as a string in the database and stay with enumeration values (the string version of the number) or human friendly text.</w:t>
      </w: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And, finally, we found that we were doing so much work with Deere, it would be easiest to make our UOM library support the Deere syntax.   Deere’s definition of “pounds/acre” is “lb1acre-1”, where the numbers represent “to the nth power” and of course, a negative power is an inversion.</w:t>
      </w: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So, in addition to the above 6 representations for pound, we also support “lb1”.</w:t>
      </w:r>
    </w:p>
    <w:p w:rsidR="00952CFE" w:rsidRDefault="00952CFE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952CFE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categorize the units that we support into domains and systems (and if you are a fan of bit twiddling, you’ll pick up on this in the definitions of the enumerations:</w:t>
      </w:r>
    </w:p>
    <w:p w:rsidR="00AD63C2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r w:rsidRPr="00AD63C2">
        <w:rPr>
          <w:rFonts w:ascii="Consolas" w:hAnsi="Consolas" w:cs="Consolas"/>
          <w:color w:val="2B91AF"/>
          <w:sz w:val="16"/>
          <w:szCs w:val="19"/>
          <w:highlight w:val="white"/>
        </w:rPr>
        <w:t>Flags</w:t>
      </w: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AD63C2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AD63C2">
        <w:rPr>
          <w:rFonts w:ascii="Consolas" w:hAnsi="Consolas" w:cs="Consolas"/>
          <w:color w:val="0000FF"/>
          <w:sz w:val="16"/>
          <w:szCs w:val="19"/>
          <w:highlight w:val="white"/>
        </w:rPr>
        <w:t>enum</w:t>
      </w:r>
      <w:proofErr w:type="spell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AD63C2">
        <w:rPr>
          <w:rFonts w:ascii="Consolas" w:hAnsi="Consolas" w:cs="Consolas"/>
          <w:color w:val="2B91AF"/>
          <w:sz w:val="16"/>
          <w:szCs w:val="19"/>
          <w:highlight w:val="white"/>
        </w:rPr>
        <w:t>mpnDomains</w:t>
      </w:r>
      <w:proofErr w:type="spellEnd"/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None = 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Length = 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Area = 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Volume = 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Mass = 8,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Time = 0x10,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//'16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Count = 0x20,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 '32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Commodity = 0x40,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//64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Voltage = 0x80,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//128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Current = 0x100,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//256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Resistance = 0x200,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//512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Conductivity = 0x400,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//1024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Power = 0x800,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//2048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Energy = 0x1000,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//4096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Temperature = 0x2000,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//8192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Concentration = 0x4000,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Pressure = 0x800000,   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//Need to be exotic on pressure because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                       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//we </w:t>
      </w:r>
      <w:proofErr w:type="gram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are</w:t>
      </w:r>
      <w:proofErr w:type="gram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 past the lower nibble.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Force = 0x01000000,    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//Same thing on Force... get into the outer nibble.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Mask = 0x700F,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All = 0x7FFF,</w:t>
      </w:r>
    </w:p>
    <w:p w:rsidR="00AD63C2" w:rsidRPr="00AD63C2" w:rsidRDefault="00AD63C2" w:rsidP="00AD63C2">
      <w:pPr>
        <w:tabs>
          <w:tab w:val="left" w:pos="7160"/>
        </w:tabs>
        <w:spacing w:line="260" w:lineRule="exact"/>
        <w:rPr>
          <w:rFonts w:ascii="Arial" w:hAnsi="Arial" w:cs="Arial"/>
          <w:sz w:val="16"/>
          <w:szCs w:val="20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AD63C2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AD63C2" w:rsidRDefault="00814E23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you review the list, I believe you will find it very complete for “normal” stuff like mass, volume, area, and length.   They are probably incomplete for some of the power and energy variants.  Things like a Degree (angular) are treated like a count because we didn’t think of any built-in conversion that made sense outside of a projection and this is not a projection engine.    And, then there are some units that appear as compound units when presented.  For instance, </w:t>
      </w:r>
      <w:proofErr w:type="spellStart"/>
      <w:r>
        <w:rPr>
          <w:rFonts w:ascii="Arial" w:hAnsi="Arial" w:cs="Arial"/>
          <w:sz w:val="20"/>
          <w:szCs w:val="20"/>
        </w:rPr>
        <w:t>meq</w:t>
      </w:r>
      <w:proofErr w:type="spellEnd"/>
      <w:r>
        <w:rPr>
          <w:rFonts w:ascii="Arial" w:hAnsi="Arial" w:cs="Arial"/>
          <w:sz w:val="20"/>
          <w:szCs w:val="20"/>
        </w:rPr>
        <w:t>/100g is visually presented as a compound unit, but it is represented as a simple enumeration within the “none” domain because we didn’t want to deal with related (unknown) conversions.   The other significant one is “lb/acre (soil test)” as a “Concentration” unit instead of a compound unit.   A soil test level is represented in this metric, and as a concentration, it is directly convertible to parts-per-million or percent.   This is different than the compound unit of “lb/acre”, which is the numerator pound and denominator acre, and which cannot be converted to parts-per-million w/o defining the pounds in an acre.   Convention is to use 2 million pounds in a 6” acre slice, hence the traditional doubling of a soil test value in ppm to get pounds/acre (soil test).</w:t>
      </w:r>
    </w:p>
    <w:p w:rsidR="00814E23" w:rsidRDefault="00814E23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AD63C2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actual units are:</w:t>
      </w:r>
    </w:p>
    <w:p w:rsidR="00AD63C2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  <w:sectPr w:rsidR="00AD63C2" w:rsidSect="007B649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3C2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[</w:t>
      </w:r>
      <w:r w:rsidRPr="00AD63C2">
        <w:rPr>
          <w:rFonts w:ascii="Consolas" w:hAnsi="Consolas" w:cs="Consolas"/>
          <w:color w:val="2B91AF"/>
          <w:sz w:val="16"/>
          <w:szCs w:val="19"/>
          <w:highlight w:val="white"/>
        </w:rPr>
        <w:t>Flags</w:t>
      </w: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]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</w:t>
      </w:r>
      <w:proofErr w:type="gramStart"/>
      <w:r w:rsidRPr="00AD63C2">
        <w:rPr>
          <w:rFonts w:ascii="Consolas" w:hAnsi="Consolas" w:cs="Consolas"/>
          <w:color w:val="0000FF"/>
          <w:sz w:val="16"/>
          <w:szCs w:val="19"/>
          <w:highlight w:val="white"/>
        </w:rPr>
        <w:t>public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AD63C2">
        <w:rPr>
          <w:rFonts w:ascii="Consolas" w:hAnsi="Consolas" w:cs="Consolas"/>
          <w:color w:val="0000FF"/>
          <w:sz w:val="16"/>
          <w:szCs w:val="19"/>
          <w:highlight w:val="white"/>
        </w:rPr>
        <w:t>enum</w:t>
      </w:r>
      <w:proofErr w:type="spell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</w:t>
      </w:r>
      <w:proofErr w:type="spellStart"/>
      <w:r w:rsidRPr="00AD63C2">
        <w:rPr>
          <w:rFonts w:ascii="Consolas" w:hAnsi="Consolas" w:cs="Consolas"/>
          <w:color w:val="2B91AF"/>
          <w:sz w:val="16"/>
          <w:szCs w:val="19"/>
          <w:highlight w:val="white"/>
        </w:rPr>
        <w:t>mpnUnits</w:t>
      </w:r>
      <w:proofErr w:type="spellEnd"/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{</w:t>
      </w:r>
    </w:p>
    <w:p w:rsid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//No units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none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unknown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meq100g = 0x30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,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</w:t>
      </w:r>
      <w:proofErr w:type="gram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</w:t>
      </w:r>
      <w:proofErr w:type="spell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meq</w:t>
      </w:r>
      <w:proofErr w:type="spell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/100g  -- </w:t>
      </w:r>
      <w:proofErr w:type="spell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Cation</w:t>
      </w:r>
      <w:proofErr w:type="spell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 Exchange Capacity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nmtds100cc = 0x40,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//Nematodes/100cc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mSm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0x50,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// </w:t>
      </w:r>
      <w:proofErr w:type="spell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milliSiemens</w:t>
      </w:r>
      <w:proofErr w:type="spell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/m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eggs100cc = 0x60,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 eggs/100cc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//Length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proofErr w:type="gram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be</w:t>
      </w:r>
      <w:proofErr w:type="gram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 just the domain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cm = 0x11,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//Base Unit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 = 0x21,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km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mm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inch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0x101,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ft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0x201,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mile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0x301,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yd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0x401,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usft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0x501,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//Area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cm2 = 0x12,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//Base Unit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m2 = 0x22,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km2 = 0x32,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ha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mm2 = 0x52,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in2 = 0x102,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ft2 = 0x202,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mile2 = 0x302,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acre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yd2 = 0x502,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usft2 = 0x602,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kft2 = 0x702,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//Volume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ml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l = 0x23,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m3 = 0x33,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cm3 = 0x43,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mm3 = 0x53,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floz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qt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gal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bu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0x503,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in3 = 0x803,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ft3 = 0x903,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acreinch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0xA03,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kgal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0xB03,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//Mass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g = 0x14,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kg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tonne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mg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oz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lb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cwt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ton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fiftylbbag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0x504,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sixtylbbag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0x604,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longton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0x704,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troylb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0x804,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troyoz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0x904,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//Time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sec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0x115,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min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0x125,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hour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0x135,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day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0x145,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week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0x155,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month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0x165,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year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0x175,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//Count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unit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bag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seed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can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box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0x56,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bottle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0x66,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cse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0x76,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revolution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0x86,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index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0x96,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meq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0xA6,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bale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0xB6,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bigbale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0xC6,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load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0xD6,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degree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0xE6,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//Commodity</w:t>
      </w:r>
    </w:p>
    <w:p w:rsidR="00605EAD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//Voltage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volt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0x28,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</w:t>
      </w:r>
      <w:proofErr w:type="spell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Elecitrical</w:t>
      </w:r>
      <w:proofErr w:type="spellEnd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 xml:space="preserve"> Current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Amp = 0x19,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//Resistance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Ohm = 0x1A,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//Conductivity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mS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0x1B,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</w:t>
      </w:r>
      <w:proofErr w:type="spellStart"/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milliSiemen</w:t>
      </w:r>
      <w:proofErr w:type="spellEnd"/>
    </w:p>
    <w:p w:rsid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//Power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watt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0x1C,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kw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0x2C,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//kilowatt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hp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0x3C,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ftlbsec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0x4C,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//Energy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kwh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0x1D,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//kilowatt hour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hph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0x2D,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//horsepower hour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//Temperature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celsius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0x1E,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fahrenheit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0x2E,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//Concentration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percent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0x1F,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ppm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0x2F,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lbsacre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0x3F,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//Pressure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pascal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0x1010,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psi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0x1100,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inh2o = 0x1020,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r w:rsidRPr="00AD63C2">
        <w:rPr>
          <w:rFonts w:ascii="Consolas" w:hAnsi="Consolas" w:cs="Consolas"/>
          <w:color w:val="008000"/>
          <w:sz w:val="16"/>
          <w:szCs w:val="19"/>
          <w:highlight w:val="white"/>
        </w:rPr>
        <w:t>//Force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newton</w:t>
      </w:r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0x2010,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    </w:t>
      </w:r>
      <w:proofErr w:type="spellStart"/>
      <w:proofErr w:type="gramStart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>poundforce</w:t>
      </w:r>
      <w:proofErr w:type="spellEnd"/>
      <w:proofErr w:type="gramEnd"/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= 0x2100,</w:t>
      </w:r>
    </w:p>
    <w:p w:rsidR="00AD63C2" w:rsidRPr="00AD63C2" w:rsidRDefault="00AD63C2" w:rsidP="00AD63C2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9"/>
          <w:highlight w:val="white"/>
        </w:rPr>
      </w:pPr>
      <w:r w:rsidRPr="00AD63C2">
        <w:rPr>
          <w:rFonts w:ascii="Consolas" w:hAnsi="Consolas" w:cs="Consolas"/>
          <w:color w:val="000000"/>
          <w:sz w:val="16"/>
          <w:szCs w:val="19"/>
          <w:highlight w:val="white"/>
        </w:rPr>
        <w:t xml:space="preserve">    }</w:t>
      </w:r>
    </w:p>
    <w:p w:rsidR="00AD63C2" w:rsidRPr="009F5007" w:rsidRDefault="00AD63C2" w:rsidP="009F5007">
      <w:pPr>
        <w:tabs>
          <w:tab w:val="left" w:pos="7160"/>
        </w:tabs>
        <w:spacing w:line="260" w:lineRule="exact"/>
        <w:rPr>
          <w:rFonts w:ascii="Arial" w:hAnsi="Arial" w:cs="Arial"/>
          <w:sz w:val="20"/>
          <w:szCs w:val="20"/>
        </w:rPr>
      </w:pPr>
    </w:p>
    <w:sectPr w:rsidR="00AD63C2" w:rsidRPr="009F5007" w:rsidSect="00AD63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94" w:rsidRDefault="00194B94" w:rsidP="001E3736">
      <w:r>
        <w:separator/>
      </w:r>
    </w:p>
  </w:endnote>
  <w:endnote w:type="continuationSeparator" w:id="0">
    <w:p w:rsidR="00194B94" w:rsidRDefault="00194B94" w:rsidP="001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36" w:rsidRDefault="00194B94" w:rsidP="001E3736">
    <w:pPr>
      <w:pStyle w:val="Footer"/>
      <w:tabs>
        <w:tab w:val="clear" w:pos="4320"/>
        <w:tab w:val="clear" w:pos="8640"/>
        <w:tab w:val="left" w:pos="60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-.05pt;margin-top:5.05pt;width:468pt;height:27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n8c80CAAAO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" filled="f" stroked="f">
          <v:textbox style="mso-next-textbox:#Text Box 5" inset="0,,0">
            <w:txbxContent>
              <w:p w:rsidR="001E3736" w:rsidRPr="007B649C" w:rsidRDefault="001E3736" w:rsidP="007B649C">
                <w:pPr>
                  <w:jc w:val="center"/>
                  <w:rPr>
                    <w:rFonts w:ascii="Calibri" w:hAnsi="Calibri"/>
                    <w:color w:val="A6A6A6" w:themeColor="background1" w:themeShade="A6"/>
                    <w:sz w:val="22"/>
                  </w:rPr>
                </w:pPr>
                <w:r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 xml:space="preserve">5995A Parkway North Blvd. Suite 9 Cumming, Georgia </w:t>
                </w:r>
                <w:proofErr w:type="gramStart"/>
                <w:r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>30040</w:t>
                </w:r>
                <w:r w:rsidR="00950CC7"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 xml:space="preserve">  |</w:t>
                </w:r>
                <w:proofErr w:type="gramEnd"/>
                <w:r w:rsidR="00950CC7"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 xml:space="preserve">  </w:t>
                </w:r>
                <w:r w:rsidR="0095063D"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 xml:space="preserve">www.mapshots.com  |  </w:t>
                </w:r>
                <w:r w:rsidR="00950CC7" w:rsidRPr="007B649C">
                  <w:rPr>
                    <w:rFonts w:ascii="Calibri" w:hAnsi="Calibri"/>
                    <w:color w:val="A6A6A6" w:themeColor="background1" w:themeShade="A6"/>
                    <w:sz w:val="22"/>
                  </w:rPr>
                  <w:t>(678) 513-6093</w:t>
                </w:r>
              </w:p>
            </w:txbxContent>
          </v:textbox>
        </v:shape>
      </w:pict>
    </w:r>
    <w:r>
      <w:rPr>
        <w:noProof/>
      </w:rPr>
      <w:pict>
        <v:line id="Straight Connector 4" o:spid="_x0000_s2051" style="position:absolute;z-index:-251654144;visibility:visible;mso-position-horizontal:center;mso-width-relative:margin;mso-height-relative:margin" from="0,5.05pt" to="468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" strokecolor="#439439" strokeweight="1pt"/>
      </w:pict>
    </w:r>
    <w:r w:rsidR="001E373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94" w:rsidRDefault="00194B94" w:rsidP="001E3736">
      <w:r>
        <w:separator/>
      </w:r>
    </w:p>
  </w:footnote>
  <w:footnote w:type="continuationSeparator" w:id="0">
    <w:p w:rsidR="00194B94" w:rsidRDefault="00194B94" w:rsidP="001E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36" w:rsidRPr="001E3736" w:rsidRDefault="00194B94" w:rsidP="001E3736">
    <w:pPr>
      <w:pStyle w:val="Header"/>
    </w:pPr>
    <w:r>
      <w:rPr>
        <w:noProof/>
      </w:rPr>
      <w:pict>
        <v:line id="Straight Connector 2" o:spid="_x0000_s2050" style="position:absolute;z-index:-251657216;visibility:visible;mso-width-relative:margin;mso-height-relative:margin" from="143.95pt,18pt" to="467.9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" strokecolor="#439439" strokeweight="1pt"/>
      </w:pict>
    </w:r>
    <w:r w:rsidR="007B649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6764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7B649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7CEA"/>
    <w:multiLevelType w:val="hybridMultilevel"/>
    <w:tmpl w:val="BEFC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43A"/>
    <w:rsid w:val="0008183E"/>
    <w:rsid w:val="000912AB"/>
    <w:rsid w:val="0015266C"/>
    <w:rsid w:val="001668C2"/>
    <w:rsid w:val="00194B94"/>
    <w:rsid w:val="001E3736"/>
    <w:rsid w:val="001E3BF5"/>
    <w:rsid w:val="00231A64"/>
    <w:rsid w:val="0033001A"/>
    <w:rsid w:val="00455B06"/>
    <w:rsid w:val="00605EAD"/>
    <w:rsid w:val="00682BCC"/>
    <w:rsid w:val="007A14BF"/>
    <w:rsid w:val="007B2120"/>
    <w:rsid w:val="007B649C"/>
    <w:rsid w:val="007C6D77"/>
    <w:rsid w:val="00814E23"/>
    <w:rsid w:val="008C043A"/>
    <w:rsid w:val="00944E5D"/>
    <w:rsid w:val="0095063D"/>
    <w:rsid w:val="00950CC7"/>
    <w:rsid w:val="00952CFE"/>
    <w:rsid w:val="00977E0A"/>
    <w:rsid w:val="009F5007"/>
    <w:rsid w:val="00AA3A4F"/>
    <w:rsid w:val="00AD63C2"/>
    <w:rsid w:val="00B97451"/>
    <w:rsid w:val="00BF0946"/>
    <w:rsid w:val="00C83FF2"/>
    <w:rsid w:val="00DA7E7C"/>
    <w:rsid w:val="00E87750"/>
    <w:rsid w:val="00F53FDA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36"/>
  </w:style>
  <w:style w:type="paragraph" w:styleId="Footer">
    <w:name w:val="footer"/>
    <w:basedOn w:val="Normal"/>
    <w:link w:val="FooterChar"/>
    <w:uiPriority w:val="99"/>
    <w:unhideWhenUsed/>
    <w:rsid w:val="001E3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36"/>
  </w:style>
  <w:style w:type="paragraph" w:styleId="BalloonText">
    <w:name w:val="Balloon Text"/>
    <w:basedOn w:val="Normal"/>
    <w:link w:val="BalloonTextChar"/>
    <w:uiPriority w:val="99"/>
    <w:semiHidden/>
    <w:unhideWhenUsed/>
    <w:rsid w:val="001E37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0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yte\AppData\Roaming\Microsoft\Templates\mp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mpsLetterhead.dotx</Template>
  <TotalTime>100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Macy</dc:creator>
  <cp:lastModifiedBy>Ted Macy</cp:lastModifiedBy>
  <cp:revision>2</cp:revision>
  <cp:lastPrinted>2013-07-01T15:26:00Z</cp:lastPrinted>
  <dcterms:created xsi:type="dcterms:W3CDTF">2014-08-20T00:26:00Z</dcterms:created>
  <dcterms:modified xsi:type="dcterms:W3CDTF">2015-04-21T21:10:00Z</dcterms:modified>
</cp:coreProperties>
</file>